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98" w:type="dxa"/>
        <w:tblLayout w:type="fixed"/>
        <w:tblLook w:val="04A0"/>
      </w:tblPr>
      <w:tblGrid>
        <w:gridCol w:w="2088"/>
        <w:gridCol w:w="1980"/>
        <w:gridCol w:w="1170"/>
        <w:gridCol w:w="1440"/>
        <w:gridCol w:w="4320"/>
      </w:tblGrid>
      <w:tr w:rsidR="007D5E24" w:rsidTr="007D5E24">
        <w:tc>
          <w:tcPr>
            <w:tcW w:w="2088" w:type="dxa"/>
          </w:tcPr>
          <w:p w:rsidR="007D5E24" w:rsidRPr="00800FDE" w:rsidRDefault="007D5E24" w:rsidP="00141538">
            <w:pPr>
              <w:jc w:val="center"/>
              <w:rPr>
                <w:b/>
              </w:rPr>
            </w:pPr>
            <w:r>
              <w:rPr>
                <w:b/>
              </w:rPr>
              <w:t>SLD Area</w:t>
            </w:r>
          </w:p>
        </w:tc>
        <w:tc>
          <w:tcPr>
            <w:tcW w:w="1980" w:type="dxa"/>
          </w:tcPr>
          <w:p w:rsidR="007D5E24" w:rsidRPr="00141538" w:rsidRDefault="007D5E24" w:rsidP="00141538">
            <w:pPr>
              <w:jc w:val="center"/>
              <w:rPr>
                <w:b/>
              </w:rPr>
            </w:pPr>
            <w:r>
              <w:rPr>
                <w:b/>
              </w:rPr>
              <w:t>Title</w:t>
            </w:r>
          </w:p>
        </w:tc>
        <w:tc>
          <w:tcPr>
            <w:tcW w:w="1170" w:type="dxa"/>
          </w:tcPr>
          <w:p w:rsidR="007D5E24" w:rsidRPr="00141538" w:rsidRDefault="007D5E24" w:rsidP="00141538">
            <w:pPr>
              <w:jc w:val="center"/>
              <w:rPr>
                <w:b/>
              </w:rPr>
            </w:pPr>
            <w:r w:rsidRPr="00141538">
              <w:rPr>
                <w:b/>
              </w:rPr>
              <w:t>T</w:t>
            </w:r>
            <w:r w:rsidR="00CB58AB">
              <w:rPr>
                <w:b/>
              </w:rPr>
              <w:t>ype</w:t>
            </w:r>
          </w:p>
        </w:tc>
        <w:tc>
          <w:tcPr>
            <w:tcW w:w="1440" w:type="dxa"/>
          </w:tcPr>
          <w:p w:rsidR="007D5E24" w:rsidRPr="00141538" w:rsidRDefault="007D5E24" w:rsidP="00141538">
            <w:pPr>
              <w:jc w:val="center"/>
              <w:rPr>
                <w:b/>
              </w:rPr>
            </w:pPr>
            <w:r w:rsidRPr="00141538">
              <w:rPr>
                <w:b/>
              </w:rPr>
              <w:t>Time</w:t>
            </w:r>
            <w:r w:rsidR="00A62D55">
              <w:rPr>
                <w:b/>
              </w:rPr>
              <w:t>*</w:t>
            </w:r>
          </w:p>
        </w:tc>
        <w:tc>
          <w:tcPr>
            <w:tcW w:w="4320" w:type="dxa"/>
          </w:tcPr>
          <w:p w:rsidR="007D5E24" w:rsidRPr="00141538" w:rsidRDefault="007D5E24" w:rsidP="00141538">
            <w:pPr>
              <w:jc w:val="center"/>
              <w:rPr>
                <w:b/>
              </w:rPr>
            </w:pPr>
            <w:r w:rsidRPr="00141538">
              <w:rPr>
                <w:b/>
              </w:rPr>
              <w:t>Description</w:t>
            </w:r>
          </w:p>
        </w:tc>
      </w:tr>
      <w:bookmarkStart w:id="0" w:name="Check1"/>
      <w:tr w:rsidR="007D5E24" w:rsidTr="00465081">
        <w:trPr>
          <w:trHeight w:val="1880"/>
        </w:trPr>
        <w:tc>
          <w:tcPr>
            <w:tcW w:w="2088" w:type="dxa"/>
          </w:tcPr>
          <w:p w:rsidR="007D5E24" w:rsidRDefault="001A4C19">
            <w:pPr>
              <w:rPr>
                <w:sz w:val="20"/>
              </w:rPr>
            </w:pPr>
            <w:r>
              <w:rPr>
                <w:sz w:val="20"/>
              </w:rPr>
              <w:fldChar w:fldCharType="begin">
                <w:ffData>
                  <w:name w:val="Check1"/>
                  <w:enabled/>
                  <w:calcOnExit w:val="0"/>
                  <w:checkBox>
                    <w:sizeAuto/>
                    <w:default w:val="1"/>
                  </w:checkBox>
                </w:ffData>
              </w:fldChar>
            </w:r>
            <w:r w:rsidR="007D5E24">
              <w:rPr>
                <w:sz w:val="20"/>
              </w:rPr>
              <w:instrText xml:space="preserve"> FORMCHECKBOX </w:instrText>
            </w:r>
            <w:r>
              <w:rPr>
                <w:sz w:val="20"/>
              </w:rPr>
            </w:r>
            <w:r>
              <w:rPr>
                <w:sz w:val="20"/>
              </w:rPr>
              <w:fldChar w:fldCharType="separate"/>
            </w:r>
            <w:r>
              <w:rPr>
                <w:sz w:val="20"/>
              </w:rPr>
              <w:fldChar w:fldCharType="end"/>
            </w:r>
            <w:bookmarkEnd w:id="0"/>
            <w:r w:rsidR="007D5E24">
              <w:rPr>
                <w:sz w:val="20"/>
              </w:rPr>
              <w:t>Written Expression</w:t>
            </w:r>
          </w:p>
        </w:tc>
        <w:tc>
          <w:tcPr>
            <w:tcW w:w="1980" w:type="dxa"/>
          </w:tcPr>
          <w:p w:rsidR="007D5E24" w:rsidRDefault="007D5E24">
            <w:pPr>
              <w:rPr>
                <w:sz w:val="20"/>
              </w:rPr>
            </w:pPr>
            <w:r w:rsidRPr="00465081">
              <w:rPr>
                <w:sz w:val="20"/>
              </w:rPr>
              <w:t>Error Monitoring</w:t>
            </w:r>
          </w:p>
          <w:p w:rsidR="00ED6687" w:rsidRDefault="00ED6687">
            <w:pPr>
              <w:rPr>
                <w:sz w:val="20"/>
              </w:rPr>
            </w:pPr>
          </w:p>
          <w:p w:rsidR="00ED6687" w:rsidRDefault="00ED6687">
            <w:pPr>
              <w:rPr>
                <w:sz w:val="20"/>
              </w:rPr>
            </w:pPr>
          </w:p>
          <w:p w:rsidR="00ED6687" w:rsidRDefault="00ED6687">
            <w:pPr>
              <w:rPr>
                <w:sz w:val="20"/>
              </w:rPr>
            </w:pPr>
          </w:p>
          <w:p w:rsidR="00ED6687" w:rsidRDefault="00ED6687">
            <w:pPr>
              <w:rPr>
                <w:sz w:val="20"/>
              </w:rPr>
            </w:pPr>
          </w:p>
          <w:p w:rsidR="00ED6687" w:rsidRPr="007E483A" w:rsidRDefault="00ED6687">
            <w:pPr>
              <w:rPr>
                <w:sz w:val="20"/>
              </w:rPr>
            </w:pPr>
          </w:p>
        </w:tc>
        <w:tc>
          <w:tcPr>
            <w:tcW w:w="1170" w:type="dxa"/>
          </w:tcPr>
          <w:p w:rsidR="007D5E24" w:rsidRPr="007E483A" w:rsidRDefault="00CB58AB">
            <w:pPr>
              <w:rPr>
                <w:sz w:val="20"/>
              </w:rPr>
            </w:pPr>
            <w:r>
              <w:rPr>
                <w:sz w:val="20"/>
              </w:rPr>
              <w:t>Instr.   Method</w:t>
            </w:r>
          </w:p>
        </w:tc>
        <w:tc>
          <w:tcPr>
            <w:tcW w:w="1440" w:type="dxa"/>
          </w:tcPr>
          <w:p w:rsidR="007D5E24" w:rsidRPr="007E483A" w:rsidRDefault="00CB58AB">
            <w:pPr>
              <w:rPr>
                <w:sz w:val="20"/>
              </w:rPr>
            </w:pPr>
            <w:r>
              <w:rPr>
                <w:sz w:val="20"/>
              </w:rPr>
              <w:t>15-20 min, 4-5x/week, 6-8weeks</w:t>
            </w:r>
          </w:p>
        </w:tc>
        <w:tc>
          <w:tcPr>
            <w:tcW w:w="4320" w:type="dxa"/>
          </w:tcPr>
          <w:p w:rsidR="007D5E24" w:rsidRPr="007E483A" w:rsidRDefault="007D5E24">
            <w:pPr>
              <w:rPr>
                <w:sz w:val="20"/>
              </w:rPr>
            </w:pPr>
            <w:r>
              <w:rPr>
                <w:sz w:val="20"/>
              </w:rPr>
              <w:t>A student creates a written passage (or is given one) and is asked to use an error monitoring strategy to practice fluency (production) and accuracy (editing skills). Error monitoring strategies enable learners to increase accuracy during independent work without the need for 1:1 instruction</w:t>
            </w:r>
          </w:p>
        </w:tc>
      </w:tr>
      <w:tr w:rsidR="007D5E24" w:rsidTr="009F0BAB">
        <w:trPr>
          <w:trHeight w:val="872"/>
        </w:trPr>
        <w:tc>
          <w:tcPr>
            <w:tcW w:w="2088" w:type="dxa"/>
          </w:tcPr>
          <w:p w:rsidR="007D5E24" w:rsidRDefault="001A4C19">
            <w:pPr>
              <w:rPr>
                <w:sz w:val="20"/>
              </w:rPr>
            </w:pPr>
            <w:r>
              <w:rPr>
                <w:sz w:val="20"/>
              </w:rPr>
              <w:fldChar w:fldCharType="begin">
                <w:ffData>
                  <w:name w:val="Check1"/>
                  <w:enabled/>
                  <w:calcOnExit w:val="0"/>
                  <w:checkBox>
                    <w:sizeAuto/>
                    <w:default w:val="1"/>
                  </w:checkBox>
                </w:ffData>
              </w:fldChar>
            </w:r>
            <w:r w:rsidR="007D5E24">
              <w:rPr>
                <w:sz w:val="20"/>
              </w:rPr>
              <w:instrText xml:space="preserve"> FORMCHECKBOX </w:instrText>
            </w:r>
            <w:r>
              <w:rPr>
                <w:sz w:val="20"/>
              </w:rPr>
            </w:r>
            <w:r>
              <w:rPr>
                <w:sz w:val="20"/>
              </w:rPr>
              <w:fldChar w:fldCharType="separate"/>
            </w:r>
            <w:r>
              <w:rPr>
                <w:sz w:val="20"/>
              </w:rPr>
              <w:fldChar w:fldCharType="end"/>
            </w:r>
            <w:r w:rsidR="007D5E24">
              <w:rPr>
                <w:sz w:val="20"/>
              </w:rPr>
              <w:t>Written Expression</w:t>
            </w:r>
          </w:p>
        </w:tc>
        <w:tc>
          <w:tcPr>
            <w:tcW w:w="1980" w:type="dxa"/>
          </w:tcPr>
          <w:p w:rsidR="007D5E24" w:rsidRDefault="007D5E24">
            <w:pPr>
              <w:rPr>
                <w:sz w:val="20"/>
              </w:rPr>
            </w:pPr>
            <w:r w:rsidRPr="00465081">
              <w:rPr>
                <w:sz w:val="20"/>
              </w:rPr>
              <w:t>Integrated Writing Instruction</w:t>
            </w:r>
          </w:p>
          <w:p w:rsidR="009F0BAB" w:rsidRDefault="009F0BAB">
            <w:pPr>
              <w:rPr>
                <w:sz w:val="20"/>
              </w:rPr>
            </w:pPr>
          </w:p>
          <w:p w:rsidR="00ED6687" w:rsidRPr="007E483A" w:rsidRDefault="00ED6687">
            <w:pPr>
              <w:rPr>
                <w:sz w:val="20"/>
              </w:rPr>
            </w:pPr>
          </w:p>
        </w:tc>
        <w:tc>
          <w:tcPr>
            <w:tcW w:w="1170" w:type="dxa"/>
          </w:tcPr>
          <w:p w:rsidR="007D5E24" w:rsidRPr="007E483A" w:rsidRDefault="00CB58AB">
            <w:pPr>
              <w:rPr>
                <w:sz w:val="20"/>
              </w:rPr>
            </w:pPr>
            <w:r>
              <w:rPr>
                <w:sz w:val="20"/>
              </w:rPr>
              <w:t>Instr.   Method</w:t>
            </w:r>
          </w:p>
        </w:tc>
        <w:tc>
          <w:tcPr>
            <w:tcW w:w="1440" w:type="dxa"/>
          </w:tcPr>
          <w:p w:rsidR="007D5E24" w:rsidRPr="007E483A" w:rsidRDefault="00CB58AB">
            <w:pPr>
              <w:rPr>
                <w:sz w:val="20"/>
              </w:rPr>
            </w:pPr>
            <w:r>
              <w:rPr>
                <w:sz w:val="20"/>
              </w:rPr>
              <w:t>15-20 min, 4-5x/week, 6-8weeks</w:t>
            </w:r>
          </w:p>
        </w:tc>
        <w:tc>
          <w:tcPr>
            <w:tcW w:w="4320" w:type="dxa"/>
          </w:tcPr>
          <w:p w:rsidR="007D5E24" w:rsidRPr="007E483A" w:rsidRDefault="007D5E24">
            <w:pPr>
              <w:rPr>
                <w:sz w:val="20"/>
              </w:rPr>
            </w:pPr>
            <w:r>
              <w:rPr>
                <w:sz w:val="20"/>
              </w:rPr>
              <w:t>In this approach, the student writes about authentic topics that have a ‘real-world’ purpose and relevance</w:t>
            </w:r>
          </w:p>
        </w:tc>
      </w:tr>
      <w:tr w:rsidR="007D5E24" w:rsidTr="00465081">
        <w:trPr>
          <w:trHeight w:val="2222"/>
        </w:trPr>
        <w:tc>
          <w:tcPr>
            <w:tcW w:w="2088" w:type="dxa"/>
          </w:tcPr>
          <w:p w:rsidR="007D5E24" w:rsidRDefault="001A4C19">
            <w:pPr>
              <w:rPr>
                <w:sz w:val="20"/>
              </w:rPr>
            </w:pPr>
            <w:r>
              <w:rPr>
                <w:sz w:val="20"/>
              </w:rPr>
              <w:fldChar w:fldCharType="begin">
                <w:ffData>
                  <w:name w:val="Check1"/>
                  <w:enabled/>
                  <w:calcOnExit w:val="0"/>
                  <w:checkBox>
                    <w:sizeAuto/>
                    <w:default w:val="1"/>
                  </w:checkBox>
                </w:ffData>
              </w:fldChar>
            </w:r>
            <w:r w:rsidR="007D5E24">
              <w:rPr>
                <w:sz w:val="20"/>
              </w:rPr>
              <w:instrText xml:space="preserve"> FORMCHECKBOX </w:instrText>
            </w:r>
            <w:r>
              <w:rPr>
                <w:sz w:val="20"/>
              </w:rPr>
            </w:r>
            <w:r>
              <w:rPr>
                <w:sz w:val="20"/>
              </w:rPr>
              <w:fldChar w:fldCharType="separate"/>
            </w:r>
            <w:r>
              <w:rPr>
                <w:sz w:val="20"/>
              </w:rPr>
              <w:fldChar w:fldCharType="end"/>
            </w:r>
            <w:r w:rsidR="007D5E24">
              <w:rPr>
                <w:sz w:val="20"/>
              </w:rPr>
              <w:t>Written Expression</w:t>
            </w:r>
          </w:p>
        </w:tc>
        <w:tc>
          <w:tcPr>
            <w:tcW w:w="1980" w:type="dxa"/>
          </w:tcPr>
          <w:p w:rsidR="007D5E24" w:rsidRDefault="007D5E24">
            <w:pPr>
              <w:rPr>
                <w:sz w:val="20"/>
              </w:rPr>
            </w:pPr>
            <w:r w:rsidRPr="00465081">
              <w:rPr>
                <w:sz w:val="20"/>
              </w:rPr>
              <w:t>Sentence Combining</w:t>
            </w:r>
            <w:r>
              <w:rPr>
                <w:sz w:val="20"/>
              </w:rPr>
              <w:t>: Teaching Rules of Sentence Structure by Doing</w:t>
            </w:r>
          </w:p>
          <w:p w:rsidR="00ED6687" w:rsidRPr="007E483A" w:rsidRDefault="00ED6687" w:rsidP="00465081">
            <w:pPr>
              <w:rPr>
                <w:sz w:val="20"/>
              </w:rPr>
            </w:pPr>
          </w:p>
        </w:tc>
        <w:tc>
          <w:tcPr>
            <w:tcW w:w="1170" w:type="dxa"/>
          </w:tcPr>
          <w:p w:rsidR="007D5E24" w:rsidRPr="007E483A" w:rsidRDefault="00CB58AB">
            <w:pPr>
              <w:rPr>
                <w:sz w:val="20"/>
              </w:rPr>
            </w:pPr>
            <w:r>
              <w:rPr>
                <w:sz w:val="20"/>
              </w:rPr>
              <w:t>Instr.   Method</w:t>
            </w:r>
          </w:p>
        </w:tc>
        <w:tc>
          <w:tcPr>
            <w:tcW w:w="1440" w:type="dxa"/>
          </w:tcPr>
          <w:p w:rsidR="007D5E24" w:rsidRPr="007E483A" w:rsidRDefault="00CB58AB">
            <w:pPr>
              <w:rPr>
                <w:sz w:val="20"/>
              </w:rPr>
            </w:pPr>
            <w:r>
              <w:rPr>
                <w:sz w:val="20"/>
              </w:rPr>
              <w:t>15-20 min, 4-5x/week, 6-8weeks</w:t>
            </w:r>
          </w:p>
        </w:tc>
        <w:tc>
          <w:tcPr>
            <w:tcW w:w="4320" w:type="dxa"/>
          </w:tcPr>
          <w:p w:rsidR="007D5E24" w:rsidRPr="007E483A" w:rsidRDefault="007D5E24">
            <w:pPr>
              <w:rPr>
                <w:sz w:val="20"/>
              </w:rPr>
            </w:pPr>
            <w:r w:rsidRPr="00237956">
              <w:rPr>
                <w:sz w:val="20"/>
              </w:rPr>
              <w:t xml:space="preserve">In this approach, students are presented with kernel sentences and given explicit instruction in how to weld these kernel sentences into more diverse sentence types either by using connecting words to combine multiple sentences into one or by isolating key information from an otherwise superfluous sentence and embedding that important information into the base sentence </w:t>
            </w:r>
          </w:p>
        </w:tc>
      </w:tr>
      <w:tr w:rsidR="007D5E24" w:rsidTr="00465081">
        <w:trPr>
          <w:trHeight w:val="1160"/>
        </w:trPr>
        <w:tc>
          <w:tcPr>
            <w:tcW w:w="2088" w:type="dxa"/>
          </w:tcPr>
          <w:p w:rsidR="007D5E24" w:rsidRDefault="001A4C19">
            <w:pPr>
              <w:rPr>
                <w:sz w:val="20"/>
              </w:rPr>
            </w:pPr>
            <w:r>
              <w:rPr>
                <w:sz w:val="20"/>
              </w:rPr>
              <w:fldChar w:fldCharType="begin">
                <w:ffData>
                  <w:name w:val="Check1"/>
                  <w:enabled/>
                  <w:calcOnExit w:val="0"/>
                  <w:checkBox>
                    <w:sizeAuto/>
                    <w:default w:val="1"/>
                  </w:checkBox>
                </w:ffData>
              </w:fldChar>
            </w:r>
            <w:r w:rsidR="007D5E24">
              <w:rPr>
                <w:sz w:val="20"/>
              </w:rPr>
              <w:instrText xml:space="preserve"> FORMCHECKBOX </w:instrText>
            </w:r>
            <w:r>
              <w:rPr>
                <w:sz w:val="20"/>
              </w:rPr>
            </w:r>
            <w:r>
              <w:rPr>
                <w:sz w:val="20"/>
              </w:rPr>
              <w:fldChar w:fldCharType="separate"/>
            </w:r>
            <w:r>
              <w:rPr>
                <w:sz w:val="20"/>
              </w:rPr>
              <w:fldChar w:fldCharType="end"/>
            </w:r>
            <w:r w:rsidR="007D5E24">
              <w:rPr>
                <w:sz w:val="20"/>
              </w:rPr>
              <w:t>Written Expression</w:t>
            </w:r>
          </w:p>
        </w:tc>
        <w:tc>
          <w:tcPr>
            <w:tcW w:w="1980" w:type="dxa"/>
          </w:tcPr>
          <w:p w:rsidR="007D5E24" w:rsidRDefault="007D5E24">
            <w:pPr>
              <w:rPr>
                <w:sz w:val="20"/>
              </w:rPr>
            </w:pPr>
            <w:r w:rsidRPr="00465081">
              <w:rPr>
                <w:sz w:val="20"/>
              </w:rPr>
              <w:t>Repeated Review</w:t>
            </w:r>
            <w:r>
              <w:rPr>
                <w:sz w:val="20"/>
              </w:rPr>
              <w:t xml:space="preserve"> of Spelling Words with Shared Rime</w:t>
            </w:r>
          </w:p>
          <w:p w:rsidR="00ED6687" w:rsidRPr="007E483A" w:rsidRDefault="00ED6687">
            <w:pPr>
              <w:rPr>
                <w:sz w:val="20"/>
              </w:rPr>
            </w:pPr>
          </w:p>
        </w:tc>
        <w:tc>
          <w:tcPr>
            <w:tcW w:w="1170" w:type="dxa"/>
          </w:tcPr>
          <w:p w:rsidR="007D5E24" w:rsidRPr="007E483A" w:rsidRDefault="00CB58AB">
            <w:pPr>
              <w:rPr>
                <w:sz w:val="20"/>
              </w:rPr>
            </w:pPr>
            <w:r>
              <w:rPr>
                <w:sz w:val="20"/>
              </w:rPr>
              <w:t>Instr.   Method</w:t>
            </w:r>
          </w:p>
        </w:tc>
        <w:tc>
          <w:tcPr>
            <w:tcW w:w="1440" w:type="dxa"/>
          </w:tcPr>
          <w:p w:rsidR="007D5E24" w:rsidRPr="007E483A" w:rsidRDefault="00CB58AB">
            <w:pPr>
              <w:rPr>
                <w:sz w:val="20"/>
              </w:rPr>
            </w:pPr>
            <w:r>
              <w:rPr>
                <w:sz w:val="20"/>
              </w:rPr>
              <w:t>15-20 min, 4-5x/week, 6-8weeks</w:t>
            </w:r>
          </w:p>
        </w:tc>
        <w:tc>
          <w:tcPr>
            <w:tcW w:w="4320" w:type="dxa"/>
          </w:tcPr>
          <w:p w:rsidR="007D5E24" w:rsidRPr="007E483A" w:rsidRDefault="007D5E24">
            <w:pPr>
              <w:rPr>
                <w:sz w:val="20"/>
              </w:rPr>
            </w:pPr>
            <w:r>
              <w:rPr>
                <w:sz w:val="20"/>
              </w:rPr>
              <w:t>The student practices reading and spelling of words from word families that have similar pronunciation and shared spelling patterns (rimes)</w:t>
            </w:r>
          </w:p>
        </w:tc>
      </w:tr>
      <w:tr w:rsidR="007D5E24" w:rsidTr="00465081">
        <w:trPr>
          <w:trHeight w:val="1160"/>
        </w:trPr>
        <w:tc>
          <w:tcPr>
            <w:tcW w:w="2088" w:type="dxa"/>
          </w:tcPr>
          <w:p w:rsidR="007D5E24" w:rsidRDefault="001A4C19">
            <w:pPr>
              <w:rPr>
                <w:sz w:val="20"/>
              </w:rPr>
            </w:pPr>
            <w:r>
              <w:rPr>
                <w:sz w:val="20"/>
              </w:rPr>
              <w:fldChar w:fldCharType="begin">
                <w:ffData>
                  <w:name w:val="Check1"/>
                  <w:enabled/>
                  <w:calcOnExit w:val="0"/>
                  <w:checkBox>
                    <w:sizeAuto/>
                    <w:default w:val="1"/>
                  </w:checkBox>
                </w:ffData>
              </w:fldChar>
            </w:r>
            <w:r w:rsidR="007D5E24">
              <w:rPr>
                <w:sz w:val="20"/>
              </w:rPr>
              <w:instrText xml:space="preserve"> FORMCHECKBOX </w:instrText>
            </w:r>
            <w:r>
              <w:rPr>
                <w:sz w:val="20"/>
              </w:rPr>
            </w:r>
            <w:r>
              <w:rPr>
                <w:sz w:val="20"/>
              </w:rPr>
              <w:fldChar w:fldCharType="separate"/>
            </w:r>
            <w:r>
              <w:rPr>
                <w:sz w:val="20"/>
              </w:rPr>
              <w:fldChar w:fldCharType="end"/>
            </w:r>
            <w:r w:rsidR="007D5E24">
              <w:rPr>
                <w:sz w:val="20"/>
              </w:rPr>
              <w:t>Written Expression</w:t>
            </w:r>
          </w:p>
        </w:tc>
        <w:tc>
          <w:tcPr>
            <w:tcW w:w="1980" w:type="dxa"/>
          </w:tcPr>
          <w:p w:rsidR="007D5E24" w:rsidRDefault="007D5E24">
            <w:pPr>
              <w:rPr>
                <w:sz w:val="20"/>
              </w:rPr>
            </w:pPr>
            <w:r w:rsidRPr="00465081">
              <w:rPr>
                <w:sz w:val="20"/>
              </w:rPr>
              <w:t>Self Correction</w:t>
            </w:r>
            <w:r>
              <w:rPr>
                <w:sz w:val="20"/>
              </w:rPr>
              <w:t xml:space="preserve"> with Verbal Cues </w:t>
            </w:r>
          </w:p>
          <w:p w:rsidR="00ED6687" w:rsidRPr="007E483A" w:rsidRDefault="00ED6687">
            <w:pPr>
              <w:rPr>
                <w:sz w:val="20"/>
              </w:rPr>
            </w:pPr>
          </w:p>
        </w:tc>
        <w:tc>
          <w:tcPr>
            <w:tcW w:w="1170" w:type="dxa"/>
          </w:tcPr>
          <w:p w:rsidR="007D5E24" w:rsidRPr="007E483A" w:rsidRDefault="00CB58AB">
            <w:pPr>
              <w:rPr>
                <w:sz w:val="20"/>
              </w:rPr>
            </w:pPr>
            <w:r>
              <w:rPr>
                <w:sz w:val="20"/>
              </w:rPr>
              <w:t>Instr.   Method</w:t>
            </w:r>
          </w:p>
        </w:tc>
        <w:tc>
          <w:tcPr>
            <w:tcW w:w="1440" w:type="dxa"/>
          </w:tcPr>
          <w:p w:rsidR="007D5E24" w:rsidRPr="007E483A" w:rsidRDefault="00CB58AB">
            <w:pPr>
              <w:rPr>
                <w:sz w:val="20"/>
              </w:rPr>
            </w:pPr>
            <w:r>
              <w:rPr>
                <w:sz w:val="20"/>
              </w:rPr>
              <w:t>15-20 min, 4-5x/week, 6-8weeks</w:t>
            </w:r>
          </w:p>
        </w:tc>
        <w:tc>
          <w:tcPr>
            <w:tcW w:w="4320" w:type="dxa"/>
          </w:tcPr>
          <w:p w:rsidR="007D5E24" w:rsidRPr="007E483A" w:rsidRDefault="007D5E24">
            <w:pPr>
              <w:rPr>
                <w:sz w:val="20"/>
              </w:rPr>
            </w:pPr>
            <w:r>
              <w:rPr>
                <w:sz w:val="20"/>
              </w:rPr>
              <w:t>The student takes a brief spelling pre-test, follows a self-guided process to check and correct spelling errors using verbal cues, and then takes a spelling post-test</w:t>
            </w:r>
          </w:p>
        </w:tc>
      </w:tr>
    </w:tbl>
    <w:p w:rsidR="00420ED1" w:rsidRPr="00A62D55" w:rsidRDefault="00A62D55">
      <w:r>
        <w:t xml:space="preserve">*Time should be in addition to writing time in the daily curriculum. </w:t>
      </w:r>
    </w:p>
    <w:sectPr w:rsidR="00420ED1" w:rsidRPr="00A62D55" w:rsidSect="007D5E24">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687" w:rsidRDefault="00ED6687" w:rsidP="00141538">
      <w:r>
        <w:separator/>
      </w:r>
    </w:p>
  </w:endnote>
  <w:endnote w:type="continuationSeparator" w:id="0">
    <w:p w:rsidR="00ED6687" w:rsidRDefault="00ED6687" w:rsidP="001415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687" w:rsidRDefault="00ED66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687" w:rsidRDefault="00ED66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687" w:rsidRDefault="00ED66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687" w:rsidRDefault="00ED6687" w:rsidP="00141538">
      <w:r>
        <w:separator/>
      </w:r>
    </w:p>
  </w:footnote>
  <w:footnote w:type="continuationSeparator" w:id="0">
    <w:p w:rsidR="00ED6687" w:rsidRDefault="00ED6687" w:rsidP="001415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687" w:rsidRDefault="00ED66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687" w:rsidRDefault="00ED6687" w:rsidP="00141538">
    <w:pPr>
      <w:pStyle w:val="Header"/>
      <w:jc w:val="center"/>
      <w:rPr>
        <w:b/>
      </w:rPr>
    </w:pPr>
    <w:r>
      <w:rPr>
        <w:b/>
      </w:rPr>
      <w:t>Plymouth School District</w:t>
    </w:r>
  </w:p>
  <w:p w:rsidR="00ED6687" w:rsidRDefault="00ED6687" w:rsidP="00141538">
    <w:pPr>
      <w:pStyle w:val="Header"/>
      <w:jc w:val="center"/>
      <w:rPr>
        <w:b/>
      </w:rPr>
    </w:pPr>
    <w:r>
      <w:rPr>
        <w:b/>
      </w:rPr>
      <w:t>Writing Interventions Menu</w:t>
    </w:r>
  </w:p>
  <w:p w:rsidR="00ED6687" w:rsidRDefault="00ED6687" w:rsidP="00141538">
    <w:pPr>
      <w:pStyle w:val="Header"/>
      <w:jc w:val="center"/>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687" w:rsidRDefault="00ED66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41538"/>
    <w:rsid w:val="00000044"/>
    <w:rsid w:val="000A20D0"/>
    <w:rsid w:val="00135E32"/>
    <w:rsid w:val="00141538"/>
    <w:rsid w:val="00174856"/>
    <w:rsid w:val="001A4C19"/>
    <w:rsid w:val="00233A56"/>
    <w:rsid w:val="00237956"/>
    <w:rsid w:val="00281322"/>
    <w:rsid w:val="00307D76"/>
    <w:rsid w:val="00366612"/>
    <w:rsid w:val="00372EDF"/>
    <w:rsid w:val="00396CEC"/>
    <w:rsid w:val="003F4E45"/>
    <w:rsid w:val="003F7D84"/>
    <w:rsid w:val="00416AA5"/>
    <w:rsid w:val="00420ED1"/>
    <w:rsid w:val="00465081"/>
    <w:rsid w:val="004B3B79"/>
    <w:rsid w:val="004D16C6"/>
    <w:rsid w:val="004E758F"/>
    <w:rsid w:val="005729E5"/>
    <w:rsid w:val="005C1193"/>
    <w:rsid w:val="00603D31"/>
    <w:rsid w:val="00631A0A"/>
    <w:rsid w:val="00660FB8"/>
    <w:rsid w:val="006B779D"/>
    <w:rsid w:val="0078203C"/>
    <w:rsid w:val="007839CE"/>
    <w:rsid w:val="007D017F"/>
    <w:rsid w:val="007D5729"/>
    <w:rsid w:val="007D5E24"/>
    <w:rsid w:val="007E483A"/>
    <w:rsid w:val="007E5A87"/>
    <w:rsid w:val="00800FDE"/>
    <w:rsid w:val="008342C2"/>
    <w:rsid w:val="00861E24"/>
    <w:rsid w:val="008B044F"/>
    <w:rsid w:val="008E7C81"/>
    <w:rsid w:val="00904D82"/>
    <w:rsid w:val="00921C5D"/>
    <w:rsid w:val="0094124E"/>
    <w:rsid w:val="009A2756"/>
    <w:rsid w:val="009F0BAB"/>
    <w:rsid w:val="00A25EA6"/>
    <w:rsid w:val="00A31E45"/>
    <w:rsid w:val="00A62D55"/>
    <w:rsid w:val="00A912DF"/>
    <w:rsid w:val="00A97BF8"/>
    <w:rsid w:val="00AE43E3"/>
    <w:rsid w:val="00B000BB"/>
    <w:rsid w:val="00BB41E3"/>
    <w:rsid w:val="00BD4D86"/>
    <w:rsid w:val="00CB58AB"/>
    <w:rsid w:val="00CC7A5D"/>
    <w:rsid w:val="00CD5034"/>
    <w:rsid w:val="00ED6687"/>
    <w:rsid w:val="00EF687E"/>
    <w:rsid w:val="00F242E2"/>
    <w:rsid w:val="00F81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15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41538"/>
    <w:pPr>
      <w:tabs>
        <w:tab w:val="center" w:pos="4680"/>
        <w:tab w:val="right" w:pos="9360"/>
      </w:tabs>
    </w:pPr>
  </w:style>
  <w:style w:type="character" w:customStyle="1" w:styleId="HeaderChar">
    <w:name w:val="Header Char"/>
    <w:basedOn w:val="DefaultParagraphFont"/>
    <w:link w:val="Header"/>
    <w:uiPriority w:val="99"/>
    <w:rsid w:val="00141538"/>
  </w:style>
  <w:style w:type="paragraph" w:styleId="Footer">
    <w:name w:val="footer"/>
    <w:basedOn w:val="Normal"/>
    <w:link w:val="FooterChar"/>
    <w:uiPriority w:val="99"/>
    <w:semiHidden/>
    <w:unhideWhenUsed/>
    <w:rsid w:val="00141538"/>
    <w:pPr>
      <w:tabs>
        <w:tab w:val="center" w:pos="4680"/>
        <w:tab w:val="right" w:pos="9360"/>
      </w:tabs>
    </w:pPr>
  </w:style>
  <w:style w:type="character" w:customStyle="1" w:styleId="FooterChar">
    <w:name w:val="Footer Char"/>
    <w:basedOn w:val="DefaultParagraphFont"/>
    <w:link w:val="Footer"/>
    <w:uiPriority w:val="99"/>
    <w:semiHidden/>
    <w:rsid w:val="00141538"/>
  </w:style>
  <w:style w:type="paragraph" w:styleId="BalloonText">
    <w:name w:val="Balloon Text"/>
    <w:basedOn w:val="Normal"/>
    <w:link w:val="BalloonTextChar"/>
    <w:uiPriority w:val="99"/>
    <w:semiHidden/>
    <w:unhideWhenUsed/>
    <w:rsid w:val="00631A0A"/>
    <w:rPr>
      <w:rFonts w:ascii="Tahoma" w:hAnsi="Tahoma" w:cs="Tahoma"/>
      <w:sz w:val="16"/>
      <w:szCs w:val="16"/>
    </w:rPr>
  </w:style>
  <w:style w:type="character" w:customStyle="1" w:styleId="BalloonTextChar">
    <w:name w:val="Balloon Text Char"/>
    <w:basedOn w:val="DefaultParagraphFont"/>
    <w:link w:val="BalloonText"/>
    <w:uiPriority w:val="99"/>
    <w:semiHidden/>
    <w:rsid w:val="00631A0A"/>
    <w:rPr>
      <w:rFonts w:ascii="Tahoma" w:hAnsi="Tahoma" w:cs="Tahoma"/>
      <w:sz w:val="16"/>
      <w:szCs w:val="16"/>
    </w:rPr>
  </w:style>
  <w:style w:type="character" w:styleId="Hyperlink">
    <w:name w:val="Hyperlink"/>
    <w:basedOn w:val="DefaultParagraphFont"/>
    <w:uiPriority w:val="99"/>
    <w:unhideWhenUsed/>
    <w:rsid w:val="00ED66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Kewaskum School District</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psd</cp:lastModifiedBy>
  <cp:revision>7</cp:revision>
  <cp:lastPrinted>2013-09-09T19:16:00Z</cp:lastPrinted>
  <dcterms:created xsi:type="dcterms:W3CDTF">2013-07-02T18:47:00Z</dcterms:created>
  <dcterms:modified xsi:type="dcterms:W3CDTF">2013-09-09T19:17:00Z</dcterms:modified>
</cp:coreProperties>
</file>